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400" w:after="240" w:line="360" w:lineRule="auto"/>
        <w:jc w:val="center"/>
      </w:pPr>
      <w:r>
        <w:rPr>
          <w:rFonts w:ascii="宋体" w:hAnsi="宋体" w:eastAsia="宋体"/>
          <w:b/>
          <w:i w:val="0"/>
          <w:color w:val="1F3864"/>
          <w:sz w:val="48"/>
        </w:rPr>
        <w:t>泛舟智能</w:t>
      </w:r>
    </w:p>
    <w:p>
      <w:pPr>
        <w:spacing w:before="0" w:after="120" w:line="360" w:lineRule="auto"/>
        <w:jc w:val="center"/>
      </w:pPr>
      <w:r>
        <w:rPr>
          <w:rFonts w:ascii="宋体" w:hAnsi="宋体" w:eastAsia="宋体"/>
          <w:b/>
          <w:i w:val="0"/>
          <w:color w:val="2E75B6"/>
          <w:sz w:val="34"/>
        </w:rPr>
        <w:t>485 游船双推杆控制器</w:t>
      </w:r>
    </w:p>
    <w:p>
      <w:pPr>
        <w:spacing w:before="0" w:after="480" w:line="360" w:lineRule="auto"/>
        <w:jc w:val="center"/>
      </w:pPr>
      <w:r>
        <w:rPr>
          <w:rFonts w:ascii="宋体" w:hAnsi="宋体" w:eastAsia="宋体"/>
          <w:b w:val="0"/>
          <w:i w:val="0"/>
          <w:color w:val="595959"/>
          <w:sz w:val="22"/>
        </w:rPr>
        <w:t>STM32F030F4P6 · 双电机独立无级变速 · 七段 LED 挡位显示 · 485 风格串行遥测</w:t>
      </w:r>
    </w:p>
    <w:p>
      <w:pPr>
        <w:spacing w:before="0" w:after="120" w:line="360" w:lineRule="auto"/>
        <w:jc w:val="center"/>
      </w:pPr>
      <w:r>
        <w:rPr>
          <w:rFonts w:ascii="宋体" w:hAnsi="宋体" w:eastAsia="宋体"/>
          <w:b/>
          <w:i w:val="0"/>
          <w:color w:val="404040"/>
          <w:sz w:val="26"/>
        </w:rPr>
        <w:t>使用说明书</w:t>
      </w:r>
    </w:p>
    <w:p>
      <w:pPr>
        <w:spacing w:before="0" w:after="40" w:line="360" w:lineRule="auto"/>
        <w:jc w:val="center"/>
      </w:pPr>
      <w:r>
        <w:rPr>
          <w:rFonts w:ascii="宋体" w:hAnsi="宋体" w:eastAsia="宋体"/>
          <w:b w:val="0"/>
          <w:i w:val="0"/>
          <w:sz w:val="20"/>
        </w:rPr>
        <w:t>泛舟智能科技有限公司</w:t>
      </w:r>
    </w:p>
    <w:p>
      <w:pPr>
        <w:spacing w:before="0" w:after="480" w:line="360" w:lineRule="auto"/>
        <w:jc w:val="center"/>
      </w:pPr>
      <w:r>
        <w:rPr>
          <w:rFonts w:ascii="宋体" w:hAnsi="宋体" w:eastAsia="宋体"/>
          <w:b w:val="0"/>
          <w:i w:val="0"/>
          <w:color w:val="595959"/>
          <w:sz w:val="18"/>
        </w:rPr>
        <w:t>江苏省兴化市长安北路 85 号　电话：189-2171-6258</w:t>
      </w:r>
    </w:p>
    <w:p>
      <w:r>
        <w:br w:type="page"/>
      </w:r>
    </w:p>
    <w:p>
      <w:pPr>
        <w:pStyle w:val="Heading1"/>
        <w:spacing w:before="240" w:after="160"/>
      </w:pPr>
      <w:r>
        <w:rPr>
          <w:rFonts w:ascii="宋体" w:hAnsi="宋体" w:eastAsia="宋体"/>
          <w:b/>
          <w:i w:val="0"/>
          <w:color w:val="1F3864"/>
          <w:sz w:val="30"/>
        </w:rPr>
        <w:t>产品概述</w:t>
      </w:r>
    </w:p>
    <w:p>
      <w:pPr>
        <w:spacing w:before="0" w:after="120" w:line="360" w:lineRule="auto"/>
        <w:jc w:val="both"/>
      </w:pPr>
      <w:r>
        <w:rPr>
          <w:rFonts w:ascii="宋体" w:hAnsi="宋体" w:eastAsia="宋体"/>
          <w:b w:val="0"/>
          <w:i w:val="0"/>
          <w:sz w:val="21"/>
        </w:rPr>
        <w:t>本控制器基于 STM32F030F4P6 微控制器开发，专为休闲游船、观光游艇的推进系统设计。通过两路电位器推杆实现对左右双电机的无级变速控制，并配备双路七段 LED 数码管实时显示当前挡位。控制器采用 485 风格的串行通信协议与电机 ESC 通信，支持实时读取电机遥测数据，包括电压、电流、温度、转速及故障状态。</w:t>
      </w:r>
    </w:p>
    <w:p>
      <w:pPr>
        <w:spacing w:before="0" w:after="120" w:line="360" w:lineRule="auto"/>
        <w:jc w:val="both"/>
      </w:pPr>
      <w:r>
        <w:rPr>
          <w:rFonts w:ascii="宋体" w:hAnsi="宋体" w:eastAsia="宋体"/>
          <w:b w:val="0"/>
          <w:i w:val="0"/>
          <w:sz w:val="21"/>
        </w:rPr>
        <w:t>控制器将两路推杆的模拟电压经 ADC+DMA 采集后映射为 7 个挡位，再通过 USART1 半双工串口向左右电机 ESC 发送控制命令；同时以 1 秒为周期请求遥测，实现运行状态的实时监控与异常报警。</w:t>
      </w:r>
    </w:p>
    <w:p>
      <w:pPr>
        <w:pStyle w:val="Heading1"/>
        <w:spacing w:before="240" w:after="160"/>
      </w:pPr>
      <w:r>
        <w:rPr>
          <w:rFonts w:ascii="宋体" w:hAnsi="宋体" w:eastAsia="宋体"/>
          <w:b/>
          <w:i w:val="0"/>
          <w:color w:val="1F3864"/>
          <w:sz w:val="30"/>
        </w:rPr>
        <w:t>技术参数</w:t>
      </w:r>
    </w:p>
    <w:p>
      <w:pPr>
        <w:pStyle w:val="Heading2"/>
        <w:spacing w:before="160" w:after="100"/>
      </w:pPr>
      <w:r>
        <w:rPr>
          <w:rFonts w:ascii="宋体" w:hAnsi="宋体" w:eastAsia="宋体"/>
          <w:b/>
          <w:i w:val="0"/>
          <w:color w:val="2E75B6"/>
          <w:sz w:val="24"/>
        </w:rPr>
        <w:t>控制器参数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c>
          <w:tcPr>
            <w:tcW w:type="dxa" w:w="2268"/>
            <w:shd w:fill="D9E2F3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i w:val="0"/>
                <w:sz w:val="20"/>
              </w:rPr>
              <w:t>参数</w:t>
            </w:r>
          </w:p>
        </w:tc>
        <w:tc>
          <w:tcPr>
            <w:tcW w:type="dxa" w:w="2551"/>
            <w:shd w:fill="D9E2F3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i w:val="0"/>
                <w:sz w:val="20"/>
              </w:rPr>
              <w:t>数值</w:t>
            </w:r>
          </w:p>
        </w:tc>
        <w:tc>
          <w:tcPr>
            <w:tcW w:type="dxa" w:w="3969"/>
            <w:shd w:fill="D9E2F3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i w:val="0"/>
                <w:sz w:val="20"/>
              </w:rPr>
              <w:t>说明</w:t>
            </w:r>
          </w:p>
        </w:tc>
      </w:tr>
      <w:tr>
        <w:tc>
          <w:tcPr>
            <w:tcW w:type="dxa" w:w="2268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主控芯片</w:t>
            </w:r>
          </w:p>
        </w:tc>
        <w:tc>
          <w:tcPr>
            <w:tcW w:type="dxa" w:w="2551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STM32F030F4P6</w:t>
            </w:r>
          </w:p>
        </w:tc>
        <w:tc>
          <w:tcPr>
            <w:tcW w:type="dxa" w:w="3969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Cortex-M0 内核，48 MHz，16 KB Flash，4 KB RAM</w:t>
            </w:r>
          </w:p>
        </w:tc>
      </w:tr>
      <w:tr>
        <w:tc>
          <w:tcPr>
            <w:tcW w:type="dxa" w:w="2268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控制通道</w:t>
            </w:r>
          </w:p>
        </w:tc>
        <w:tc>
          <w:tcPr>
            <w:tcW w:type="dxa" w:w="2551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2 路</w:t>
            </w:r>
          </w:p>
        </w:tc>
        <w:tc>
          <w:tcPr>
            <w:tcW w:type="dxa" w:w="3969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左/右电机独立控制</w:t>
            </w:r>
          </w:p>
        </w:tc>
      </w:tr>
      <w:tr>
        <w:tc>
          <w:tcPr>
            <w:tcW w:type="dxa" w:w="2268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挡位数量</w:t>
            </w:r>
          </w:p>
        </w:tc>
        <w:tc>
          <w:tcPr>
            <w:tcW w:type="dxa" w:w="2551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7 档</w:t>
            </w:r>
          </w:p>
        </w:tc>
        <w:tc>
          <w:tcPr>
            <w:tcW w:type="dxa" w:w="3969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3 档倒挡 + 1 档停车 + 3 档前进</w:t>
            </w:r>
          </w:p>
        </w:tc>
      </w:tr>
      <w:tr>
        <w:tc>
          <w:tcPr>
            <w:tcW w:type="dxa" w:w="2268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ADC 分辨率</w:t>
            </w:r>
          </w:p>
        </w:tc>
        <w:tc>
          <w:tcPr>
            <w:tcW w:type="dxa" w:w="2551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12 位</w:t>
            </w:r>
          </w:p>
        </w:tc>
        <w:tc>
          <w:tcPr>
            <w:tcW w:type="dxa" w:w="3969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DMA 自动连续转换</w:t>
            </w:r>
          </w:p>
        </w:tc>
      </w:tr>
      <w:tr>
        <w:tc>
          <w:tcPr>
            <w:tcW w:type="dxa" w:w="2268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显示方式</w:t>
            </w:r>
          </w:p>
        </w:tc>
        <w:tc>
          <w:tcPr>
            <w:tcW w:type="dxa" w:w="2551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2×7 段 LED</w:t>
            </w:r>
          </w:p>
        </w:tc>
        <w:tc>
          <w:tcPr>
            <w:tcW w:type="dxa" w:w="3969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两片 74HC595 串转并驱动</w:t>
            </w:r>
          </w:p>
        </w:tc>
      </w:tr>
      <w:tr>
        <w:tc>
          <w:tcPr>
            <w:tcW w:type="dxa" w:w="2268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通信接口</w:t>
            </w:r>
          </w:p>
        </w:tc>
        <w:tc>
          <w:tcPr>
            <w:tcW w:type="dxa" w:w="2551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USART1</w:t>
            </w:r>
          </w:p>
        </w:tc>
        <w:tc>
          <w:tcPr>
            <w:tcW w:type="dxa" w:w="3969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半双工串行通信</w:t>
            </w:r>
          </w:p>
        </w:tc>
      </w:tr>
      <w:tr>
        <w:tc>
          <w:tcPr>
            <w:tcW w:type="dxa" w:w="2268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通信协议</w:t>
            </w:r>
          </w:p>
        </w:tc>
        <w:tc>
          <w:tcPr>
            <w:tcW w:type="dxa" w:w="2551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CRC-16-CCITT</w:t>
            </w:r>
          </w:p>
        </w:tc>
        <w:tc>
          <w:tcPr>
            <w:tcW w:type="dxa" w:w="3969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数据校验保证可靠性</w:t>
            </w:r>
          </w:p>
        </w:tc>
      </w:tr>
      <w:tr>
        <w:tc>
          <w:tcPr>
            <w:tcW w:type="dxa" w:w="2268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遥测周期</w:t>
            </w:r>
          </w:p>
        </w:tc>
        <w:tc>
          <w:tcPr>
            <w:tcW w:type="dxa" w:w="2551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1 秒</w:t>
            </w:r>
          </w:p>
        </w:tc>
        <w:tc>
          <w:tcPr>
            <w:tcW w:type="dxa" w:w="3969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每秒更新一次电机数据</w:t>
            </w:r>
          </w:p>
        </w:tc>
      </w:tr>
      <w:tr>
        <w:tc>
          <w:tcPr>
            <w:tcW w:type="dxa" w:w="2268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工作环境</w:t>
            </w:r>
          </w:p>
        </w:tc>
        <w:tc>
          <w:tcPr>
            <w:tcW w:type="dxa" w:w="2551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-10℃ ~ +50℃</w:t>
            </w:r>
          </w:p>
        </w:tc>
        <w:tc>
          <w:tcPr>
            <w:tcW w:type="dxa" w:w="3969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游船甲板环境适用</w:t>
            </w:r>
          </w:p>
        </w:tc>
      </w:tr>
    </w:tbl>
    <w:p>
      <w:pPr>
        <w:pStyle w:val="Heading2"/>
        <w:spacing w:before="160" w:after="100"/>
      </w:pPr>
      <w:r>
        <w:rPr>
          <w:rFonts w:ascii="宋体" w:hAnsi="宋体" w:eastAsia="宋体"/>
          <w:b/>
          <w:i w:val="0"/>
          <w:color w:val="2E75B6"/>
          <w:sz w:val="24"/>
        </w:rPr>
        <w:t>速度映射表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c>
          <w:tcPr>
            <w:tcW w:type="dxa" w:w="1701"/>
            <w:shd w:fill="D9E2F3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i w:val="0"/>
                <w:sz w:val="20"/>
              </w:rPr>
              <w:t>挡位</w:t>
            </w:r>
          </w:p>
        </w:tc>
        <w:tc>
          <w:tcPr>
            <w:tcW w:type="dxa" w:w="2835"/>
            <w:shd w:fill="D9E2F3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i w:val="0"/>
                <w:sz w:val="20"/>
              </w:rPr>
              <w:t>方向</w:t>
            </w:r>
          </w:p>
        </w:tc>
        <w:tc>
          <w:tcPr>
            <w:tcW w:type="dxa" w:w="4252"/>
            <w:shd w:fill="D9E2F3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i w:val="0"/>
                <w:sz w:val="20"/>
              </w:rPr>
              <w:t>速度值</w:t>
            </w:r>
          </w:p>
        </w:tc>
      </w:tr>
      <w:tr>
        <w:tc>
          <w:tcPr>
            <w:tcW w:type="dxa" w:w="1701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0</w:t>
            </w:r>
          </w:p>
        </w:tc>
        <w:tc>
          <w:tcPr>
            <w:tcW w:type="dxa" w:w="2835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倒挡-高速</w:t>
            </w:r>
          </w:p>
        </w:tc>
        <w:tc>
          <w:tcPr>
            <w:tcW w:type="dxa" w:w="4252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120</w:t>
            </w:r>
          </w:p>
        </w:tc>
      </w:tr>
      <w:tr>
        <w:tc>
          <w:tcPr>
            <w:tcW w:type="dxa" w:w="1701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1</w:t>
            </w:r>
          </w:p>
        </w:tc>
        <w:tc>
          <w:tcPr>
            <w:tcW w:type="dxa" w:w="2835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倒挡-中速</w:t>
            </w:r>
          </w:p>
        </w:tc>
        <w:tc>
          <w:tcPr>
            <w:tcW w:type="dxa" w:w="4252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80</w:t>
            </w:r>
          </w:p>
        </w:tc>
      </w:tr>
      <w:tr>
        <w:tc>
          <w:tcPr>
            <w:tcW w:type="dxa" w:w="1701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2</w:t>
            </w:r>
          </w:p>
        </w:tc>
        <w:tc>
          <w:tcPr>
            <w:tcW w:type="dxa" w:w="2835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倒挡-低速</w:t>
            </w:r>
          </w:p>
        </w:tc>
        <w:tc>
          <w:tcPr>
            <w:tcW w:type="dxa" w:w="4252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40</w:t>
            </w:r>
          </w:p>
        </w:tc>
      </w:tr>
      <w:tr>
        <w:tc>
          <w:tcPr>
            <w:tcW w:type="dxa" w:w="1701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停止</w:t>
            </w:r>
          </w:p>
        </w:tc>
        <w:tc>
          <w:tcPr>
            <w:tcW w:type="dxa" w:w="4252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0</w:t>
            </w:r>
          </w:p>
        </w:tc>
      </w:tr>
      <w:tr>
        <w:tc>
          <w:tcPr>
            <w:tcW w:type="dxa" w:w="1701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前进-低速</w:t>
            </w:r>
          </w:p>
        </w:tc>
        <w:tc>
          <w:tcPr>
            <w:tcW w:type="dxa" w:w="4252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40</w:t>
            </w:r>
          </w:p>
        </w:tc>
      </w:tr>
      <w:tr>
        <w:tc>
          <w:tcPr>
            <w:tcW w:type="dxa" w:w="1701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前进-中速</w:t>
            </w:r>
          </w:p>
        </w:tc>
        <w:tc>
          <w:tcPr>
            <w:tcW w:type="dxa" w:w="4252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80</w:t>
            </w:r>
          </w:p>
        </w:tc>
      </w:tr>
      <w:tr>
        <w:tc>
          <w:tcPr>
            <w:tcW w:type="dxa" w:w="1701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前进-高速</w:t>
            </w:r>
          </w:p>
        </w:tc>
        <w:tc>
          <w:tcPr>
            <w:tcW w:type="dxa" w:w="4252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120</w:t>
            </w:r>
          </w:p>
        </w:tc>
      </w:tr>
    </w:tbl>
    <w:p>
      <w:pPr>
        <w:pStyle w:val="Heading2"/>
        <w:spacing w:before="160" w:after="100"/>
      </w:pPr>
      <w:r>
        <w:rPr>
          <w:rFonts w:ascii="宋体" w:hAnsi="宋体" w:eastAsia="宋体"/>
          <w:b/>
          <w:i w:val="0"/>
          <w:color w:val="2E75B6"/>
          <w:sz w:val="24"/>
        </w:rPr>
        <w:t>引脚分配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c>
          <w:tcPr>
            <w:tcW w:type="dxa" w:w="1701"/>
            <w:shd w:fill="D9E2F3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i w:val="0"/>
                <w:sz w:val="20"/>
              </w:rPr>
              <w:t>引脚</w:t>
            </w:r>
          </w:p>
        </w:tc>
        <w:tc>
          <w:tcPr>
            <w:tcW w:type="dxa" w:w="2551"/>
            <w:shd w:fill="D9E2F3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i w:val="0"/>
                <w:sz w:val="20"/>
              </w:rPr>
              <w:t>功能</w:t>
            </w:r>
          </w:p>
        </w:tc>
        <w:tc>
          <w:tcPr>
            <w:tcW w:type="dxa" w:w="4535"/>
            <w:shd w:fill="D9E2F3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i w:val="0"/>
                <w:sz w:val="20"/>
              </w:rPr>
              <w:t>说明</w:t>
            </w:r>
          </w:p>
        </w:tc>
      </w:tr>
      <w:tr>
        <w:tc>
          <w:tcPr>
            <w:tcW w:type="dxa" w:w="1701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PA0</w:t>
            </w:r>
          </w:p>
        </w:tc>
        <w:tc>
          <w:tcPr>
            <w:tcW w:type="dxa" w:w="2551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SN74_EN</w:t>
            </w:r>
          </w:p>
        </w:tc>
        <w:tc>
          <w:tcPr>
            <w:tcW w:type="dxa" w:w="4535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使能信号</w:t>
            </w:r>
          </w:p>
        </w:tc>
      </w:tr>
      <w:tr>
        <w:tc>
          <w:tcPr>
            <w:tcW w:type="dxa" w:w="1701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PA1</w:t>
            </w:r>
          </w:p>
        </w:tc>
        <w:tc>
          <w:tcPr>
            <w:tcW w:type="dxa" w:w="2551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run_led</w:t>
            </w:r>
          </w:p>
        </w:tc>
        <w:tc>
          <w:tcPr>
            <w:tcW w:type="dxa" w:w="4535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系统运行指示灯</w:t>
            </w:r>
          </w:p>
        </w:tc>
      </w:tr>
      <w:tr>
        <w:tc>
          <w:tcPr>
            <w:tcW w:type="dxa" w:w="1701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PA2</w:t>
            </w:r>
          </w:p>
        </w:tc>
        <w:tc>
          <w:tcPr>
            <w:tcW w:type="dxa" w:w="2551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USART1_TX</w:t>
            </w:r>
          </w:p>
        </w:tc>
        <w:tc>
          <w:tcPr>
            <w:tcW w:type="dxa" w:w="4535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串口发送</w:t>
            </w:r>
          </w:p>
        </w:tc>
      </w:tr>
      <w:tr>
        <w:tc>
          <w:tcPr>
            <w:tcW w:type="dxa" w:w="1701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PA3</w:t>
            </w:r>
          </w:p>
        </w:tc>
        <w:tc>
          <w:tcPr>
            <w:tcW w:type="dxa" w:w="2551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USART1_RX</w:t>
            </w:r>
          </w:p>
        </w:tc>
        <w:tc>
          <w:tcPr>
            <w:tcW w:type="dxa" w:w="4535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串口接收</w:t>
            </w:r>
          </w:p>
        </w:tc>
      </w:tr>
      <w:tr>
        <w:tc>
          <w:tcPr>
            <w:tcW w:type="dxa" w:w="1701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PA4</w:t>
            </w:r>
          </w:p>
        </w:tc>
        <w:tc>
          <w:tcPr>
            <w:tcW w:type="dxa" w:w="2551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ADC_IN4</w:t>
            </w:r>
          </w:p>
        </w:tc>
        <w:tc>
          <w:tcPr>
            <w:tcW w:type="dxa" w:w="4535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左推杆 ADC 输入</w:t>
            </w:r>
          </w:p>
        </w:tc>
      </w:tr>
      <w:tr>
        <w:tc>
          <w:tcPr>
            <w:tcW w:type="dxa" w:w="1701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PA5</w:t>
            </w:r>
          </w:p>
        </w:tc>
        <w:tc>
          <w:tcPr>
            <w:tcW w:type="dxa" w:w="2551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ADC_IN5</w:t>
            </w:r>
          </w:p>
        </w:tc>
        <w:tc>
          <w:tcPr>
            <w:tcW w:type="dxa" w:w="4535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右推杆 ADC 输入</w:t>
            </w:r>
          </w:p>
        </w:tc>
      </w:tr>
      <w:tr>
        <w:tc>
          <w:tcPr>
            <w:tcW w:type="dxa" w:w="1701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PA6</w:t>
            </w:r>
          </w:p>
        </w:tc>
        <w:tc>
          <w:tcPr>
            <w:tcW w:type="dxa" w:w="2551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srclk</w:t>
            </w:r>
          </w:p>
        </w:tc>
        <w:tc>
          <w:tcPr>
            <w:tcW w:type="dxa" w:w="4535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74HC595 移位时钟</w:t>
            </w:r>
          </w:p>
        </w:tc>
      </w:tr>
      <w:tr>
        <w:tc>
          <w:tcPr>
            <w:tcW w:type="dxa" w:w="1701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PA7</w:t>
            </w:r>
          </w:p>
        </w:tc>
        <w:tc>
          <w:tcPr>
            <w:tcW w:type="dxa" w:w="2551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rclk</w:t>
            </w:r>
          </w:p>
        </w:tc>
        <w:tc>
          <w:tcPr>
            <w:tcW w:type="dxa" w:w="4535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74HC595 锁存时钟</w:t>
            </w:r>
          </w:p>
        </w:tc>
      </w:tr>
      <w:tr>
        <w:tc>
          <w:tcPr>
            <w:tcW w:type="dxa" w:w="1701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PB1</w:t>
            </w:r>
          </w:p>
        </w:tc>
        <w:tc>
          <w:tcPr>
            <w:tcW w:type="dxa" w:w="2551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sdata</w:t>
            </w:r>
          </w:p>
        </w:tc>
        <w:tc>
          <w:tcPr>
            <w:tcW w:type="dxa" w:w="4535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74HC595 串行数据</w:t>
            </w:r>
          </w:p>
        </w:tc>
      </w:tr>
    </w:tbl>
    <w:p>
      <w:pPr>
        <w:pStyle w:val="Heading1"/>
        <w:spacing w:before="240" w:after="160"/>
      </w:pPr>
      <w:r>
        <w:rPr>
          <w:rFonts w:ascii="宋体" w:hAnsi="宋体" w:eastAsia="宋体"/>
          <w:b/>
          <w:i w:val="0"/>
          <w:color w:val="1F3864"/>
          <w:sz w:val="30"/>
        </w:rPr>
        <w:t>性能特点</w:t>
      </w:r>
    </w:p>
    <w:p>
      <w:pPr>
        <w:pStyle w:val="ListBullet"/>
        <w:spacing w:after="60" w:line="360" w:lineRule="auto"/>
      </w:pPr>
      <w:r>
        <w:rPr>
          <w:rFonts w:ascii="宋体" w:hAnsi="宋体" w:eastAsia="宋体"/>
          <w:b w:val="0"/>
          <w:i w:val="0"/>
          <w:sz w:val="21"/>
        </w:rPr>
        <w:t>双电机独立控制：支持左右电机单独控制，可前进/后退/停止，灵活转向。</w:t>
      </w:r>
    </w:p>
    <w:p>
      <w:pPr>
        <w:pStyle w:val="ListBullet"/>
        <w:spacing w:after="60" w:line="360" w:lineRule="auto"/>
      </w:pPr>
      <w:r>
        <w:rPr>
          <w:rFonts w:ascii="宋体" w:hAnsi="宋体" w:eastAsia="宋体"/>
          <w:b w:val="0"/>
          <w:i w:val="0"/>
          <w:sz w:val="21"/>
        </w:rPr>
        <w:t>模拟推杆输入：两路 ADC 通道采集电位器推杆电压，实现自然的无级变速操作。</w:t>
      </w:r>
    </w:p>
    <w:p>
      <w:pPr>
        <w:pStyle w:val="ListBullet"/>
        <w:spacing w:after="60" w:line="360" w:lineRule="auto"/>
      </w:pPr>
      <w:r>
        <w:rPr>
          <w:rFonts w:ascii="宋体" w:hAnsi="宋体" w:eastAsia="宋体"/>
          <w:b w:val="0"/>
          <w:i w:val="0"/>
          <w:sz w:val="21"/>
        </w:rPr>
        <w:t>七段 LED 显示：双路七段数码管实时显示当前挡位，状态指示灯显示电机运行状态。</w:t>
      </w:r>
    </w:p>
    <w:p>
      <w:pPr>
        <w:pStyle w:val="ListBullet"/>
        <w:spacing w:after="60" w:line="360" w:lineRule="auto"/>
      </w:pPr>
      <w:r>
        <w:rPr>
          <w:rFonts w:ascii="宋体" w:hAnsi="宋体" w:eastAsia="宋体"/>
          <w:b w:val="0"/>
          <w:i w:val="0"/>
          <w:sz w:val="21"/>
        </w:rPr>
        <w:t>实时遥测：每秒读取电机电压、电流、温度、转速及故障状态。</w:t>
      </w:r>
    </w:p>
    <w:p>
      <w:pPr>
        <w:pStyle w:val="ListBullet"/>
        <w:spacing w:after="60" w:line="360" w:lineRule="auto"/>
      </w:pPr>
      <w:r>
        <w:rPr>
          <w:rFonts w:ascii="宋体" w:hAnsi="宋体" w:eastAsia="宋体"/>
          <w:b w:val="0"/>
          <w:i w:val="0"/>
          <w:sz w:val="21"/>
        </w:rPr>
        <w:t>故障检测：推杆传感器异常检测，超出范围自动报警；电机过压、欠压、过流、过温自动识别。</w:t>
      </w:r>
    </w:p>
    <w:p>
      <w:pPr>
        <w:pStyle w:val="ListBullet"/>
        <w:spacing w:after="60" w:line="360" w:lineRule="auto"/>
      </w:pPr>
      <w:r>
        <w:rPr>
          <w:rFonts w:ascii="宋体" w:hAnsi="宋体" w:eastAsia="宋体"/>
          <w:b w:val="0"/>
          <w:i w:val="0"/>
          <w:sz w:val="21"/>
        </w:rPr>
        <w:t>响应迅速：ADC 采用 DMA 模式后台自动采集，主循环响应延迟小于 10 ms。</w:t>
      </w:r>
    </w:p>
    <w:p>
      <w:pPr>
        <w:pStyle w:val="ListBullet"/>
        <w:spacing w:after="60" w:line="360" w:lineRule="auto"/>
      </w:pPr>
      <w:r>
        <w:rPr>
          <w:rFonts w:ascii="宋体" w:hAnsi="宋体" w:eastAsia="宋体"/>
          <w:b w:val="0"/>
          <w:i w:val="0"/>
          <w:sz w:val="21"/>
        </w:rPr>
        <w:t>稳定可靠：数字滤波处理 ADC 采样，挡位防抖处理，避免误动作。</w:t>
      </w:r>
    </w:p>
    <w:p>
      <w:pPr>
        <w:pStyle w:val="ListBullet"/>
        <w:spacing w:after="60" w:line="360" w:lineRule="auto"/>
      </w:pPr>
      <w:r>
        <w:rPr>
          <w:rFonts w:ascii="宋体" w:hAnsi="宋体" w:eastAsia="宋体"/>
          <w:b w:val="0"/>
          <w:i w:val="0"/>
          <w:sz w:val="21"/>
        </w:rPr>
        <w:t>抗干扰强：通信数据采用 CRC-16-CCITT 校验，错误自动丢弃，不影响控制。</w:t>
      </w:r>
    </w:p>
    <w:p>
      <w:pPr>
        <w:pStyle w:val="ListBullet"/>
        <w:spacing w:after="60" w:line="360" w:lineRule="auto"/>
      </w:pPr>
      <w:r>
        <w:rPr>
          <w:rFonts w:ascii="宋体" w:hAnsi="宋体" w:eastAsia="宋体"/>
          <w:b w:val="0"/>
          <w:i w:val="0"/>
          <w:sz w:val="21"/>
        </w:rPr>
        <w:t>低功耗：Cortex-M0 内核架构，静态电流小，适合船舶直流供电系统。</w:t>
      </w:r>
    </w:p>
    <w:p>
      <w:pPr>
        <w:pStyle w:val="Heading1"/>
        <w:spacing w:before="240" w:after="160"/>
      </w:pPr>
      <w:r>
        <w:rPr>
          <w:rFonts w:ascii="宋体" w:hAnsi="宋体" w:eastAsia="宋体"/>
          <w:b/>
          <w:i w:val="0"/>
          <w:color w:val="1F3864"/>
          <w:sz w:val="30"/>
        </w:rPr>
        <w:t>应用场景</w:t>
      </w:r>
    </w:p>
    <w:p>
      <w:pPr>
        <w:pStyle w:val="ListBullet"/>
        <w:spacing w:after="60" w:line="360" w:lineRule="auto"/>
      </w:pPr>
      <w:r>
        <w:rPr>
          <w:rFonts w:ascii="宋体" w:hAnsi="宋体" w:eastAsia="宋体"/>
          <w:b w:val="0"/>
          <w:i w:val="0"/>
          <w:sz w:val="21"/>
        </w:rPr>
        <w:t>休闲观光游船：内河湖泊观光游船双螺旋桨推进系统。</w:t>
      </w:r>
    </w:p>
    <w:p>
      <w:pPr>
        <w:pStyle w:val="ListBullet"/>
        <w:spacing w:after="60" w:line="360" w:lineRule="auto"/>
      </w:pPr>
      <w:r>
        <w:rPr>
          <w:rFonts w:ascii="宋体" w:hAnsi="宋体" w:eastAsia="宋体"/>
          <w:b w:val="0"/>
          <w:i w:val="0"/>
          <w:sz w:val="21"/>
        </w:rPr>
        <w:t>电动游艇：中小型电动游览游艇的方向盘/推杆控制。</w:t>
      </w:r>
    </w:p>
    <w:p>
      <w:pPr>
        <w:pStyle w:val="ListBullet"/>
        <w:spacing w:after="60" w:line="360" w:lineRule="auto"/>
      </w:pPr>
      <w:r>
        <w:rPr>
          <w:rFonts w:ascii="宋体" w:hAnsi="宋体" w:eastAsia="宋体"/>
          <w:b w:val="0"/>
          <w:i w:val="0"/>
          <w:sz w:val="21"/>
        </w:rPr>
        <w:t>公园游船：自充电公园游乐船的电子换挡控制。</w:t>
      </w:r>
    </w:p>
    <w:p>
      <w:pPr>
        <w:pStyle w:val="ListBullet"/>
        <w:spacing w:after="60" w:line="360" w:lineRule="auto"/>
      </w:pPr>
      <w:r>
        <w:rPr>
          <w:rFonts w:ascii="宋体" w:hAnsi="宋体" w:eastAsia="宋体"/>
          <w:b w:val="0"/>
          <w:i w:val="0"/>
          <w:sz w:val="21"/>
        </w:rPr>
        <w:t>渔业作业船：小型渔业捕捞船的双电机推进系统。</w:t>
      </w:r>
    </w:p>
    <w:p>
      <w:pPr>
        <w:pStyle w:val="ListBullet"/>
        <w:spacing w:after="60" w:line="360" w:lineRule="auto"/>
      </w:pPr>
      <w:r>
        <w:rPr>
          <w:rFonts w:ascii="宋体" w:hAnsi="宋体" w:eastAsia="宋体"/>
          <w:b w:val="0"/>
          <w:i w:val="0"/>
          <w:sz w:val="21"/>
        </w:rPr>
        <w:t>水上平台移动基座：水上工作平台行走驱动控制。</w:t>
      </w:r>
    </w:p>
    <w:p>
      <w:pPr>
        <w:spacing w:before="0" w:after="120" w:line="360" w:lineRule="auto"/>
        <w:jc w:val="both"/>
      </w:pPr>
      <w:r>
        <w:rPr>
          <w:rFonts w:ascii="宋体" w:hAnsi="宋体" w:eastAsia="宋体"/>
          <w:b w:val="0"/>
          <w:i w:val="0"/>
          <w:sz w:val="21"/>
        </w:rPr>
        <w:t>适用船舶类型参考：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c>
          <w:tcPr>
            <w:tcW w:type="dxa" w:w="2551"/>
            <w:shd w:fill="D9E2F3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i w:val="0"/>
                <w:sz w:val="20"/>
              </w:rPr>
              <w:t>船舶类型</w:t>
            </w:r>
          </w:p>
        </w:tc>
        <w:tc>
          <w:tcPr>
            <w:tcW w:type="dxa" w:w="1701"/>
            <w:shd w:fill="D9E2F3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i w:val="0"/>
                <w:sz w:val="20"/>
              </w:rPr>
              <w:t>适用</w:t>
            </w:r>
          </w:p>
        </w:tc>
        <w:tc>
          <w:tcPr>
            <w:tcW w:type="dxa" w:w="4535"/>
            <w:shd w:fill="D9E2F3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i w:val="0"/>
                <w:sz w:val="20"/>
              </w:rPr>
              <w:t>说明</w:t>
            </w:r>
          </w:p>
        </w:tc>
      </w:tr>
      <w:tr>
        <w:tc>
          <w:tcPr>
            <w:tcW w:type="dxa" w:w="2551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小型电动游船</w:t>
            </w:r>
          </w:p>
        </w:tc>
        <w:tc>
          <w:tcPr>
            <w:tcW w:type="dxa" w:w="1701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非常适用</w:t>
            </w:r>
          </w:p>
        </w:tc>
        <w:tc>
          <w:tcPr>
            <w:tcW w:type="dxa" w:w="4535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双电机独立操控，灵活转向</w:t>
            </w:r>
          </w:p>
        </w:tc>
      </w:tr>
      <w:tr>
        <w:tc>
          <w:tcPr>
            <w:tcW w:type="dxa" w:w="2551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观光画舫船</w:t>
            </w:r>
          </w:p>
        </w:tc>
        <w:tc>
          <w:tcPr>
            <w:tcW w:type="dxa" w:w="1701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适用</w:t>
            </w:r>
          </w:p>
        </w:tc>
        <w:tc>
          <w:tcPr>
            <w:tcW w:type="dxa" w:w="4535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可以配合遥控器使用</w:t>
            </w:r>
          </w:p>
        </w:tc>
      </w:tr>
      <w:tr>
        <w:tc>
          <w:tcPr>
            <w:tcW w:type="dxa" w:w="2551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渔业养殖船</w:t>
            </w:r>
          </w:p>
        </w:tc>
        <w:tc>
          <w:tcPr>
            <w:tcW w:type="dxa" w:w="1701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适用</w:t>
            </w:r>
          </w:p>
        </w:tc>
        <w:tc>
          <w:tcPr>
            <w:tcW w:type="dxa" w:w="4535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直流低压系统适配</w:t>
            </w:r>
          </w:p>
        </w:tc>
      </w:tr>
      <w:tr>
        <w:tc>
          <w:tcPr>
            <w:tcW w:type="dxa" w:w="2551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大型客轮</w:t>
            </w:r>
          </w:p>
        </w:tc>
        <w:tc>
          <w:tcPr>
            <w:tcW w:type="dxa" w:w="1701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不适用</w:t>
            </w:r>
          </w:p>
        </w:tc>
        <w:tc>
          <w:tcPr>
            <w:tcW w:type="dxa" w:w="4535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功率等级不匹配</w:t>
            </w:r>
          </w:p>
        </w:tc>
      </w:tr>
    </w:tbl>
    <w:p>
      <w:pPr>
        <w:pStyle w:val="Heading1"/>
        <w:spacing w:before="240" w:after="160"/>
      </w:pPr>
      <w:r>
        <w:rPr>
          <w:rFonts w:ascii="宋体" w:hAnsi="宋体" w:eastAsia="宋体"/>
          <w:b/>
          <w:i w:val="0"/>
          <w:color w:val="1F3864"/>
          <w:sz w:val="30"/>
        </w:rPr>
        <w:t>使用说明</w:t>
      </w:r>
    </w:p>
    <w:p>
      <w:pPr>
        <w:pStyle w:val="Heading2"/>
        <w:spacing w:before="160" w:after="100"/>
      </w:pPr>
      <w:r>
        <w:rPr>
          <w:rFonts w:ascii="宋体" w:hAnsi="宋体" w:eastAsia="宋体"/>
          <w:b/>
          <w:i w:val="0"/>
          <w:color w:val="2E75B6"/>
          <w:sz w:val="24"/>
        </w:rPr>
        <w:t>1. 上电与初始化</w:t>
      </w:r>
    </w:p>
    <w:p>
      <w:pPr>
        <w:pStyle w:val="ListNumber"/>
        <w:spacing w:after="60" w:line="360" w:lineRule="auto"/>
      </w:pPr>
      <w:r>
        <w:rPr>
          <w:rFonts w:ascii="宋体" w:hAnsi="宋体" w:eastAsia="宋体"/>
          <w:b w:val="0"/>
          <w:i w:val="0"/>
          <w:sz w:val="21"/>
        </w:rPr>
        <w:t>确认电源接线正确，控制器采用船舶直流供电系统。</w:t>
      </w:r>
    </w:p>
    <w:p>
      <w:pPr>
        <w:pStyle w:val="ListNumber"/>
        <w:spacing w:after="60" w:line="360" w:lineRule="auto"/>
      </w:pPr>
      <w:r>
        <w:rPr>
          <w:rFonts w:ascii="宋体" w:hAnsi="宋体" w:eastAsia="宋体"/>
          <w:b w:val="0"/>
          <w:i w:val="0"/>
          <w:sz w:val="21"/>
        </w:rPr>
        <w:t>将左右推杆电位器、74HC595 驱动的 LED 数码管、左右电机 ESC 按引脚分配表连接。</w:t>
      </w:r>
    </w:p>
    <w:p>
      <w:pPr>
        <w:pStyle w:val="ListNumber"/>
        <w:spacing w:after="60" w:line="360" w:lineRule="auto"/>
      </w:pPr>
      <w:r>
        <w:rPr>
          <w:rFonts w:ascii="宋体" w:hAnsi="宋体" w:eastAsia="宋体"/>
          <w:b w:val="0"/>
          <w:i w:val="0"/>
          <w:sz w:val="21"/>
        </w:rPr>
        <w:t>上电后系统初始化 GPIO、ADC、DMA、USART 外设，run_led 进入闪烁指示。</w:t>
      </w:r>
    </w:p>
    <w:p>
      <w:pPr>
        <w:pStyle w:val="ListNumber"/>
        <w:spacing w:after="60" w:line="360" w:lineRule="auto"/>
      </w:pPr>
      <w:r>
        <w:rPr>
          <w:rFonts w:ascii="宋体" w:hAnsi="宋体" w:eastAsia="宋体"/>
          <w:b w:val="0"/>
          <w:i w:val="0"/>
          <w:sz w:val="21"/>
        </w:rPr>
        <w:t>ADC DMA 连续转换自动启动，实时采集两路推杆电压。</w:t>
      </w:r>
    </w:p>
    <w:p>
      <w:pPr>
        <w:pStyle w:val="Heading2"/>
        <w:spacing w:before="160" w:after="100"/>
      </w:pPr>
      <w:r>
        <w:rPr>
          <w:rFonts w:ascii="宋体" w:hAnsi="宋体" w:eastAsia="宋体"/>
          <w:b/>
          <w:i w:val="0"/>
          <w:color w:val="2E75B6"/>
          <w:sz w:val="24"/>
        </w:rPr>
        <w:t>2. 推杆操作</w:t>
      </w:r>
    </w:p>
    <w:p>
      <w:pPr>
        <w:pStyle w:val="ListBullet"/>
        <w:spacing w:after="60" w:line="360" w:lineRule="auto"/>
      </w:pPr>
      <w:r>
        <w:rPr>
          <w:rFonts w:ascii="宋体" w:hAnsi="宋体" w:eastAsia="宋体"/>
          <w:b w:val="0"/>
          <w:i w:val="0"/>
          <w:sz w:val="21"/>
        </w:rPr>
        <w:t>左推杆控制左电机，右推杆控制右电机。</w:t>
      </w:r>
    </w:p>
    <w:p>
      <w:pPr>
        <w:pStyle w:val="ListBullet"/>
        <w:spacing w:after="60" w:line="360" w:lineRule="auto"/>
      </w:pPr>
      <w:r>
        <w:rPr>
          <w:rFonts w:ascii="宋体" w:hAnsi="宋体" w:eastAsia="宋体"/>
          <w:b w:val="0"/>
          <w:i w:val="0"/>
          <w:sz w:val="21"/>
        </w:rPr>
        <w:t>推杆居中为停止挡位（挡位 3，速度 0）。</w:t>
      </w:r>
    </w:p>
    <w:p>
      <w:pPr>
        <w:pStyle w:val="ListBullet"/>
        <w:spacing w:after="60" w:line="360" w:lineRule="auto"/>
      </w:pPr>
      <w:r>
        <w:rPr>
          <w:rFonts w:ascii="宋体" w:hAnsi="宋体" w:eastAsia="宋体"/>
          <w:b w:val="0"/>
          <w:i w:val="0"/>
          <w:sz w:val="21"/>
        </w:rPr>
        <w:t>向前推推杆：进入前进挡，分为低速（4 档）、中速（5 档）、高速（6 档）。</w:t>
      </w:r>
    </w:p>
    <w:p>
      <w:pPr>
        <w:pStyle w:val="ListBullet"/>
        <w:spacing w:after="60" w:line="360" w:lineRule="auto"/>
      </w:pPr>
      <w:r>
        <w:rPr>
          <w:rFonts w:ascii="宋体" w:hAnsi="宋体" w:eastAsia="宋体"/>
          <w:b w:val="0"/>
          <w:i w:val="0"/>
          <w:sz w:val="21"/>
        </w:rPr>
        <w:t>向后拉推杆：进入倒挡，分为低速（2 档）、中速（1 档）、高速（0 档）。</w:t>
      </w:r>
    </w:p>
    <w:p>
      <w:pPr>
        <w:pStyle w:val="ListBullet"/>
        <w:spacing w:after="60" w:line="360" w:lineRule="auto"/>
      </w:pPr>
      <w:r>
        <w:rPr>
          <w:rFonts w:ascii="宋体" w:hAnsi="宋体" w:eastAsia="宋体"/>
          <w:b w:val="0"/>
          <w:i w:val="0"/>
          <w:sz w:val="21"/>
        </w:rPr>
        <w:t>挡位变化后，控制器自动向对应 ESC 发送新的控制命令。</w:t>
      </w:r>
    </w:p>
    <w:p>
      <w:pPr>
        <w:pStyle w:val="Heading2"/>
        <w:spacing w:before="160" w:after="100"/>
      </w:pPr>
      <w:r>
        <w:rPr>
          <w:rFonts w:ascii="宋体" w:hAnsi="宋体" w:eastAsia="宋体"/>
          <w:b/>
          <w:i w:val="0"/>
          <w:color w:val="2E75B6"/>
          <w:sz w:val="24"/>
        </w:rPr>
        <w:t>3. LED 显示与状态指示</w:t>
      </w:r>
    </w:p>
    <w:p>
      <w:pPr>
        <w:pStyle w:val="ListBullet"/>
        <w:spacing w:after="60" w:line="360" w:lineRule="auto"/>
      </w:pPr>
      <w:r>
        <w:rPr>
          <w:rFonts w:ascii="宋体" w:hAnsi="宋体" w:eastAsia="宋体"/>
          <w:b w:val="0"/>
          <w:i w:val="0"/>
          <w:sz w:val="21"/>
        </w:rPr>
        <w:t>双路七段 LED 数码管实时显示左右电机当前挡位（0-6）。</w:t>
      </w:r>
    </w:p>
    <w:p>
      <w:pPr>
        <w:pStyle w:val="ListBullet"/>
        <w:spacing w:after="60" w:line="360" w:lineRule="auto"/>
      </w:pPr>
      <w:r>
        <w:rPr>
          <w:rFonts w:ascii="宋体" w:hAnsi="宋体" w:eastAsia="宋体"/>
          <w:b w:val="0"/>
          <w:i w:val="0"/>
          <w:sz w:val="21"/>
        </w:rPr>
        <w:t>状态 LED 正常工作时以 5 Hz 频率闪烁。</w:t>
      </w:r>
    </w:p>
    <w:p>
      <w:pPr>
        <w:pStyle w:val="ListBullet"/>
        <w:spacing w:after="60" w:line="360" w:lineRule="auto"/>
      </w:pPr>
      <w:r>
        <w:rPr>
          <w:rFonts w:ascii="宋体" w:hAnsi="宋体" w:eastAsia="宋体"/>
          <w:b w:val="0"/>
          <w:i w:val="0"/>
          <w:sz w:val="21"/>
        </w:rPr>
        <w:t>状态 LED 常亮表示对应电机异常或故障，需检查电机 ESC 与供电。</w:t>
      </w:r>
    </w:p>
    <w:p>
      <w:pPr>
        <w:pStyle w:val="ListBullet"/>
        <w:spacing w:after="60" w:line="360" w:lineRule="auto"/>
      </w:pPr>
      <w:r>
        <w:rPr>
          <w:rFonts w:ascii="宋体" w:hAnsi="宋体" w:eastAsia="宋体"/>
          <w:b w:val="0"/>
          <w:i w:val="0"/>
          <w:sz w:val="21"/>
        </w:rPr>
        <w:t>推杆传感器异常时，控制器同样会触发报警。</w:t>
      </w:r>
    </w:p>
    <w:p>
      <w:pPr>
        <w:pStyle w:val="Heading2"/>
        <w:spacing w:before="160" w:after="100"/>
      </w:pPr>
      <w:r>
        <w:rPr>
          <w:rFonts w:ascii="宋体" w:hAnsi="宋体" w:eastAsia="宋体"/>
          <w:b/>
          <w:i w:val="0"/>
          <w:color w:val="2E75B6"/>
          <w:sz w:val="24"/>
        </w:rPr>
        <w:t>4. 遥测与故障处理</w:t>
      </w:r>
    </w:p>
    <w:p>
      <w:pPr>
        <w:pStyle w:val="ListBullet"/>
        <w:spacing w:after="60" w:line="360" w:lineRule="auto"/>
      </w:pPr>
      <w:r>
        <w:rPr>
          <w:rFonts w:ascii="宋体" w:hAnsi="宋体" w:eastAsia="宋体"/>
          <w:b w:val="0"/>
          <w:i w:val="0"/>
          <w:sz w:val="21"/>
        </w:rPr>
        <w:t>控制器每秒向左右 ESC 发送遥测请求，接收电压、电流、温度、转速、故障状态。</w:t>
      </w:r>
    </w:p>
    <w:p>
      <w:pPr>
        <w:pStyle w:val="ListBullet"/>
        <w:spacing w:after="60" w:line="360" w:lineRule="auto"/>
      </w:pPr>
      <w:r>
        <w:rPr>
          <w:rFonts w:ascii="宋体" w:hAnsi="宋体" w:eastAsia="宋体"/>
          <w:b w:val="0"/>
          <w:i w:val="0"/>
          <w:sz w:val="21"/>
        </w:rPr>
        <w:t>故障状态包括：过压、欠压、过流、过温，收到后状态 LED 常亮报警。</w:t>
      </w:r>
    </w:p>
    <w:p>
      <w:pPr>
        <w:pStyle w:val="ListBullet"/>
        <w:spacing w:after="60" w:line="360" w:lineRule="auto"/>
      </w:pPr>
      <w:r>
        <w:rPr>
          <w:rFonts w:ascii="宋体" w:hAnsi="宋体" w:eastAsia="宋体"/>
          <w:b w:val="0"/>
          <w:i w:val="0"/>
          <w:sz w:val="21"/>
        </w:rPr>
        <w:t>出现报警时，先停止推杆操作，检查电池电压、电机接线与 ESC 温度。</w:t>
      </w:r>
    </w:p>
    <w:p>
      <w:pPr>
        <w:pStyle w:val="ListBullet"/>
        <w:spacing w:after="60" w:line="360" w:lineRule="auto"/>
      </w:pPr>
      <w:r>
        <w:rPr>
          <w:rFonts w:ascii="宋体" w:hAnsi="宋体" w:eastAsia="宋体"/>
          <w:b w:val="0"/>
          <w:i w:val="0"/>
          <w:sz w:val="21"/>
        </w:rPr>
        <w:t>故障排除后重新上电或等待 ESC 自检恢复。</w:t>
      </w:r>
    </w:p>
    <w:p>
      <w:pPr>
        <w:pStyle w:val="Heading1"/>
        <w:spacing w:before="240" w:after="160"/>
      </w:pPr>
      <w:r>
        <w:rPr>
          <w:rFonts w:ascii="宋体" w:hAnsi="宋体" w:eastAsia="宋体"/>
          <w:b/>
          <w:i w:val="0"/>
          <w:color w:val="1F3864"/>
          <w:sz w:val="30"/>
        </w:rPr>
        <w:t>系统架构</w:t>
      </w:r>
    </w:p>
    <w:p>
      <w:pPr>
        <w:spacing w:before="0" w:after="120" w:line="360" w:lineRule="auto"/>
        <w:jc w:val="both"/>
      </w:pPr>
      <w:r>
        <w:rPr>
          <w:rFonts w:ascii="宋体" w:hAnsi="宋体" w:eastAsia="宋体"/>
          <w:b w:val="0"/>
          <w:i w:val="0"/>
          <w:sz w:val="21"/>
        </w:rPr>
        <w:t>控制器以 STM32F030F4P6 为核心，两路推杆电位器通过 ADC+DMA 采集后映射为 7 个挡位；MCU 经 74HC595 串转并芯片驱动双路七段 LED 显示挡位和状态灯；通过 USART1 半双工串口以 485 风格协议与左右电机 ESC 通信。</w:t>
      </w:r>
    </w:p>
    <w:p>
      <w:pPr>
        <w:spacing w:before="120" w:after="60"/>
        <w:jc w:val="center"/>
      </w:pPr>
      <w:r>
        <w:drawing>
          <wp:inline xmlns:a="http://schemas.openxmlformats.org/drawingml/2006/main" xmlns:pic="http://schemas.openxmlformats.org/drawingml/2006/picture">
            <wp:extent cx="5400000" cy="432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hruster_system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32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240" w:line="360" w:lineRule="auto"/>
        <w:jc w:val="center"/>
      </w:pPr>
      <w:r>
        <w:rPr>
          <w:rFonts w:ascii="宋体" w:hAnsi="宋体" w:eastAsia="宋体"/>
          <w:b w:val="0"/>
          <w:i w:val="0"/>
          <w:color w:val="595959"/>
          <w:sz w:val="18"/>
        </w:rPr>
        <w:t>图1　游船双推杆控制器系统结构图</w:t>
      </w:r>
    </w:p>
    <w:p>
      <w:pPr>
        <w:pStyle w:val="Heading2"/>
        <w:spacing w:before="160" w:after="100"/>
      </w:pPr>
      <w:r>
        <w:rPr>
          <w:rFonts w:ascii="宋体" w:hAnsi="宋体" w:eastAsia="宋体"/>
          <w:b/>
          <w:i w:val="0"/>
          <w:color w:val="2E75B6"/>
          <w:sz w:val="24"/>
        </w:rPr>
        <w:t>主工作流程</w:t>
      </w:r>
    </w:p>
    <w:p>
      <w:pPr>
        <w:pStyle w:val="ListNumber"/>
        <w:spacing w:after="60" w:line="360" w:lineRule="auto"/>
      </w:pPr>
      <w:r>
        <w:rPr>
          <w:rFonts w:ascii="宋体" w:hAnsi="宋体" w:eastAsia="宋体"/>
          <w:b w:val="0"/>
          <w:i w:val="0"/>
          <w:sz w:val="21"/>
        </w:rPr>
        <w:t>系统上电，初始化 GPIO、ADC、DMA、USART 外设。</w:t>
      </w:r>
    </w:p>
    <w:p>
      <w:pPr>
        <w:pStyle w:val="ListNumber"/>
        <w:spacing w:after="60" w:line="360" w:lineRule="auto"/>
      </w:pPr>
      <w:r>
        <w:rPr>
          <w:rFonts w:ascii="宋体" w:hAnsi="宋体" w:eastAsia="宋体"/>
          <w:b w:val="0"/>
          <w:i w:val="0"/>
          <w:sz w:val="21"/>
        </w:rPr>
        <w:t>启动 ADC DMA 连续转换，自动采集两路推杆电压。</w:t>
      </w:r>
    </w:p>
    <w:p>
      <w:pPr>
        <w:pStyle w:val="ListNumber"/>
        <w:spacing w:after="60" w:line="360" w:lineRule="auto"/>
      </w:pPr>
      <w:r>
        <w:rPr>
          <w:rFonts w:ascii="宋体" w:hAnsi="宋体" w:eastAsia="宋体"/>
          <w:b w:val="0"/>
          <w:i w:val="0"/>
          <w:sz w:val="21"/>
        </w:rPr>
        <w:t>主循环执行：系统运行 LED 闪烁、读取 ADC 转换为挡位、更新 LED 显示、挡位变化时发送控制命令、每秒发送遥测请求。</w:t>
      </w:r>
    </w:p>
    <w:p>
      <w:pPr>
        <w:pStyle w:val="ListNumber"/>
        <w:spacing w:after="60" w:line="360" w:lineRule="auto"/>
      </w:pPr>
      <w:r>
        <w:rPr>
          <w:rFonts w:ascii="宋体" w:hAnsi="宋体" w:eastAsia="宋体"/>
          <w:b w:val="0"/>
          <w:i w:val="0"/>
          <w:sz w:val="21"/>
        </w:rPr>
        <w:t>串口接收中断解析电机回传的遥测数据，更新运行状态。</w:t>
      </w:r>
    </w:p>
    <w:p>
      <w:pPr>
        <w:pStyle w:val="Heading1"/>
        <w:spacing w:before="240" w:after="160"/>
      </w:pPr>
      <w:r>
        <w:rPr>
          <w:rFonts w:ascii="宋体" w:hAnsi="宋体" w:eastAsia="宋体"/>
          <w:b/>
          <w:i w:val="0"/>
          <w:color w:val="1F3864"/>
          <w:sz w:val="30"/>
        </w:rPr>
        <w:t>通信协议</w:t>
      </w:r>
    </w:p>
    <w:p>
      <w:pPr>
        <w:spacing w:before="0" w:after="120" w:line="360" w:lineRule="auto"/>
        <w:jc w:val="both"/>
      </w:pPr>
      <w:r>
        <w:rPr>
          <w:rFonts w:ascii="宋体" w:hAnsi="宋体" w:eastAsia="宋体"/>
          <w:b w:val="0"/>
          <w:i w:val="0"/>
          <w:sz w:val="21"/>
        </w:rPr>
        <w:t>控制器与电机 ESC 之间采用 485 风格串行通信协议，所有数据帧均使用 CRC-16-CCITT 校验（多项式 0x1021），保证通信可靠性。</w:t>
      </w:r>
    </w:p>
    <w:p>
      <w:pPr>
        <w:pStyle w:val="Heading2"/>
        <w:spacing w:before="160" w:after="100"/>
      </w:pPr>
      <w:r>
        <w:rPr>
          <w:rFonts w:ascii="宋体" w:hAnsi="宋体" w:eastAsia="宋体"/>
          <w:b/>
          <w:i w:val="0"/>
          <w:color w:val="2E75B6"/>
          <w:sz w:val="24"/>
        </w:rPr>
        <w:t>电机控制命令帧（7 字节）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187"/>
        <w:gridCol w:w="1187"/>
        <w:gridCol w:w="1187"/>
        <w:gridCol w:w="1187"/>
        <w:gridCol w:w="1187"/>
        <w:gridCol w:w="1187"/>
        <w:gridCol w:w="1187"/>
      </w:tblGrid>
      <w:tr>
        <w:tc>
          <w:tcPr>
            <w:tcW w:type="dxa" w:w="1304"/>
            <w:shd w:fill="D9E2F3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i w:val="0"/>
                <w:sz w:val="20"/>
              </w:rPr>
              <w:t>字节 0</w:t>
            </w:r>
          </w:p>
        </w:tc>
        <w:tc>
          <w:tcPr>
            <w:tcW w:type="dxa" w:w="1304"/>
            <w:shd w:fill="D9E2F3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i w:val="0"/>
                <w:sz w:val="20"/>
              </w:rPr>
              <w:t>字节 1</w:t>
            </w:r>
          </w:p>
        </w:tc>
        <w:tc>
          <w:tcPr>
            <w:tcW w:type="dxa" w:w="1304"/>
            <w:shd w:fill="D9E2F3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i w:val="0"/>
                <w:sz w:val="20"/>
              </w:rPr>
              <w:t>字节 2</w:t>
            </w:r>
          </w:p>
        </w:tc>
        <w:tc>
          <w:tcPr>
            <w:tcW w:type="dxa" w:w="1304"/>
            <w:shd w:fill="D9E2F3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i w:val="0"/>
                <w:sz w:val="20"/>
              </w:rPr>
              <w:t>字节 3</w:t>
            </w:r>
          </w:p>
        </w:tc>
        <w:tc>
          <w:tcPr>
            <w:tcW w:type="dxa" w:w="1304"/>
            <w:shd w:fill="D9E2F3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i w:val="0"/>
                <w:sz w:val="20"/>
              </w:rPr>
              <w:t>字节 4</w:t>
            </w:r>
          </w:p>
        </w:tc>
        <w:tc>
          <w:tcPr>
            <w:tcW w:type="dxa" w:w="1304"/>
            <w:shd w:fill="D9E2F3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i w:val="0"/>
                <w:sz w:val="20"/>
              </w:rPr>
              <w:t>字节 5</w:t>
            </w:r>
          </w:p>
        </w:tc>
        <w:tc>
          <w:tcPr>
            <w:tcW w:type="dxa" w:w="1304"/>
            <w:shd w:fill="D9E2F3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i w:val="0"/>
                <w:sz w:val="20"/>
              </w:rPr>
              <w:t>字节 6</w:t>
            </w:r>
          </w:p>
        </w:tc>
      </w:tr>
      <w:tr>
        <w:tc>
          <w:tcPr>
            <w:tcW w:type="dxa" w:w="1304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0x55</w:t>
            </w:r>
          </w:p>
        </w:tc>
        <w:tc>
          <w:tcPr>
            <w:tcW w:type="dxa" w:w="1304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地址</w:t>
            </w:r>
          </w:p>
        </w:tc>
        <w:tc>
          <w:tcPr>
            <w:tcW w:type="dxa" w:w="1304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0x01</w:t>
            </w:r>
          </w:p>
        </w:tc>
        <w:tc>
          <w:tcPr>
            <w:tcW w:type="dxa" w:w="1304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方向</w:t>
            </w:r>
          </w:p>
        </w:tc>
        <w:tc>
          <w:tcPr>
            <w:tcW w:type="dxa" w:w="1304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速度</w:t>
            </w:r>
          </w:p>
        </w:tc>
        <w:tc>
          <w:tcPr>
            <w:tcW w:type="dxa" w:w="1304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CRC_H</w:t>
            </w:r>
          </w:p>
        </w:tc>
        <w:tc>
          <w:tcPr>
            <w:tcW w:type="dxa" w:w="1304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CRC_L</w:t>
            </w:r>
          </w:p>
        </w:tc>
      </w:tr>
    </w:tbl>
    <w:p>
      <w:pPr>
        <w:pStyle w:val="ListBullet"/>
        <w:spacing w:after="60" w:line="360" w:lineRule="auto"/>
      </w:pPr>
      <w:r>
        <w:rPr>
          <w:rFonts w:ascii="宋体" w:hAnsi="宋体" w:eastAsia="宋体"/>
          <w:b w:val="0"/>
          <w:i w:val="0"/>
          <w:sz w:val="21"/>
        </w:rPr>
        <w:t>地址：0x01 表示左电机，0x02 表示右电机。</w:t>
      </w:r>
    </w:p>
    <w:p>
      <w:pPr>
        <w:pStyle w:val="ListBullet"/>
        <w:spacing w:after="60" w:line="360" w:lineRule="auto"/>
      </w:pPr>
      <w:r>
        <w:rPr>
          <w:rFonts w:ascii="宋体" w:hAnsi="宋体" w:eastAsia="宋体"/>
          <w:b w:val="0"/>
          <w:i w:val="0"/>
          <w:sz w:val="21"/>
        </w:rPr>
        <w:t>方向：0x00 表示倒车/停止，0x01 表示前进。</w:t>
      </w:r>
    </w:p>
    <w:p>
      <w:pPr>
        <w:pStyle w:val="ListBullet"/>
        <w:spacing w:after="60" w:line="360" w:lineRule="auto"/>
      </w:pPr>
      <w:r>
        <w:rPr>
          <w:rFonts w:ascii="宋体" w:hAnsi="宋体" w:eastAsia="宋体"/>
          <w:b w:val="0"/>
          <w:i w:val="0"/>
          <w:sz w:val="21"/>
        </w:rPr>
        <w:t>速度：0-120，对应速度映射表中的速度值。</w:t>
      </w:r>
    </w:p>
    <w:p>
      <w:pPr>
        <w:pStyle w:val="ListBullet"/>
        <w:spacing w:after="60" w:line="360" w:lineRule="auto"/>
      </w:pPr>
      <w:r>
        <w:rPr>
          <w:rFonts w:ascii="宋体" w:hAnsi="宋体" w:eastAsia="宋体"/>
          <w:b w:val="0"/>
          <w:i w:val="0"/>
          <w:sz w:val="21"/>
        </w:rPr>
        <w:t>CRC：CRC-16-CCITT 校验，高字节在前。</w:t>
      </w:r>
    </w:p>
    <w:p>
      <w:pPr>
        <w:pStyle w:val="Heading2"/>
        <w:spacing w:before="160" w:after="100"/>
      </w:pPr>
      <w:r>
        <w:rPr>
          <w:rFonts w:ascii="宋体" w:hAnsi="宋体" w:eastAsia="宋体"/>
          <w:b/>
          <w:i w:val="0"/>
          <w:color w:val="2E75B6"/>
          <w:sz w:val="24"/>
        </w:rPr>
        <w:t>遥测请求帧（5 字节）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c>
          <w:tcPr>
            <w:tcW w:type="dxa" w:w="1814"/>
            <w:shd w:fill="D9E2F3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i w:val="0"/>
                <w:sz w:val="20"/>
              </w:rPr>
              <w:t>字节 0</w:t>
            </w:r>
          </w:p>
        </w:tc>
        <w:tc>
          <w:tcPr>
            <w:tcW w:type="dxa" w:w="1814"/>
            <w:shd w:fill="D9E2F3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i w:val="0"/>
                <w:sz w:val="20"/>
              </w:rPr>
              <w:t>字节 1</w:t>
            </w:r>
          </w:p>
        </w:tc>
        <w:tc>
          <w:tcPr>
            <w:tcW w:type="dxa" w:w="1814"/>
            <w:shd w:fill="D9E2F3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i w:val="0"/>
                <w:sz w:val="20"/>
              </w:rPr>
              <w:t>字节 2</w:t>
            </w:r>
          </w:p>
        </w:tc>
        <w:tc>
          <w:tcPr>
            <w:tcW w:type="dxa" w:w="1814"/>
            <w:shd w:fill="D9E2F3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i w:val="0"/>
                <w:sz w:val="20"/>
              </w:rPr>
              <w:t>字节 3</w:t>
            </w:r>
          </w:p>
        </w:tc>
        <w:tc>
          <w:tcPr>
            <w:tcW w:type="dxa" w:w="1814"/>
            <w:shd w:fill="D9E2F3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i w:val="0"/>
                <w:sz w:val="20"/>
              </w:rPr>
              <w:t>字节 4</w:t>
            </w:r>
          </w:p>
        </w:tc>
      </w:tr>
      <w:tr>
        <w:tc>
          <w:tcPr>
            <w:tcW w:type="dxa" w:w="1814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0x55</w:t>
            </w:r>
          </w:p>
        </w:tc>
        <w:tc>
          <w:tcPr>
            <w:tcW w:type="dxa" w:w="1814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地址</w:t>
            </w:r>
          </w:p>
        </w:tc>
        <w:tc>
          <w:tcPr>
            <w:tcW w:type="dxa" w:w="1814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0x02</w:t>
            </w:r>
          </w:p>
        </w:tc>
        <w:tc>
          <w:tcPr>
            <w:tcW w:type="dxa" w:w="1814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CRC_H</w:t>
            </w:r>
          </w:p>
        </w:tc>
        <w:tc>
          <w:tcPr>
            <w:tcW w:type="dxa" w:w="1814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CRC_L</w:t>
            </w:r>
          </w:p>
        </w:tc>
      </w:tr>
    </w:tbl>
    <w:p>
      <w:pPr>
        <w:pStyle w:val="ListBullet"/>
        <w:spacing w:after="60" w:line="360" w:lineRule="auto"/>
      </w:pPr>
      <w:r>
        <w:rPr>
          <w:rFonts w:ascii="宋体" w:hAnsi="宋体" w:eastAsia="宋体"/>
          <w:b w:val="0"/>
          <w:i w:val="0"/>
          <w:sz w:val="21"/>
        </w:rPr>
        <w:t>地址：0x01 左电机，0x02 右电机。</w:t>
      </w:r>
    </w:p>
    <w:p>
      <w:pPr>
        <w:pStyle w:val="ListBullet"/>
        <w:spacing w:after="60" w:line="360" w:lineRule="auto"/>
      </w:pPr>
      <w:r>
        <w:rPr>
          <w:rFonts w:ascii="宋体" w:hAnsi="宋体" w:eastAsia="宋体"/>
          <w:b w:val="0"/>
          <w:i w:val="0"/>
          <w:sz w:val="21"/>
        </w:rPr>
        <w:t>命令字 0x02 表示请求遥测数据。</w:t>
      </w:r>
    </w:p>
    <w:p>
      <w:pPr>
        <w:pStyle w:val="Heading2"/>
        <w:spacing w:before="160" w:after="100"/>
      </w:pPr>
      <w:r>
        <w:rPr>
          <w:rFonts w:ascii="宋体" w:hAnsi="宋体" w:eastAsia="宋体"/>
          <w:b/>
          <w:i w:val="0"/>
          <w:color w:val="2E75B6"/>
          <w:sz w:val="24"/>
        </w:rPr>
        <w:t>遥测数据帧结构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c>
          <w:tcPr>
            <w:tcW w:type="dxa" w:w="1984"/>
            <w:shd w:fill="D9E2F3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i w:val="0"/>
                <w:sz w:val="20"/>
              </w:rPr>
              <w:t>字段</w:t>
            </w:r>
          </w:p>
        </w:tc>
        <w:tc>
          <w:tcPr>
            <w:tcW w:type="dxa" w:w="1417"/>
            <w:shd w:fill="D9E2F3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i w:val="0"/>
                <w:sz w:val="20"/>
              </w:rPr>
              <w:t>长度</w:t>
            </w:r>
          </w:p>
        </w:tc>
        <w:tc>
          <w:tcPr>
            <w:tcW w:type="dxa" w:w="5669"/>
            <w:shd w:fill="D9E2F3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i w:val="0"/>
                <w:sz w:val="20"/>
              </w:rPr>
              <w:t>说明</w:t>
            </w:r>
          </w:p>
        </w:tc>
      </w:tr>
      <w:tr>
        <w:tc>
          <w:tcPr>
            <w:tcW w:type="dxa" w:w="1984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电机状态</w:t>
            </w:r>
          </w:p>
        </w:tc>
        <w:tc>
          <w:tcPr>
            <w:tcW w:type="dxa" w:w="1417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1 字节</w:t>
            </w:r>
          </w:p>
        </w:tc>
        <w:tc>
          <w:tcPr>
            <w:tcW w:type="dxa" w:w="5669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0 停止，1 前进，2 倒挡，3 故障</w:t>
            </w:r>
          </w:p>
        </w:tc>
      </w:tr>
      <w:tr>
        <w:tc>
          <w:tcPr>
            <w:tcW w:type="dxa" w:w="1984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电压状态</w:t>
            </w:r>
          </w:p>
        </w:tc>
        <w:tc>
          <w:tcPr>
            <w:tcW w:type="dxa" w:w="1417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1 字节</w:t>
            </w:r>
          </w:p>
        </w:tc>
        <w:tc>
          <w:tcPr>
            <w:tcW w:type="dxa" w:w="5669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0 正常，1 过压，2 欠压</w:t>
            </w:r>
          </w:p>
        </w:tc>
      </w:tr>
      <w:tr>
        <w:tc>
          <w:tcPr>
            <w:tcW w:type="dxa" w:w="1984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电流状态</w:t>
            </w:r>
          </w:p>
        </w:tc>
        <w:tc>
          <w:tcPr>
            <w:tcW w:type="dxa" w:w="1417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1 字节</w:t>
            </w:r>
          </w:p>
        </w:tc>
        <w:tc>
          <w:tcPr>
            <w:tcW w:type="dxa" w:w="5669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0 正常，1 过流</w:t>
            </w:r>
          </w:p>
        </w:tc>
      </w:tr>
      <w:tr>
        <w:tc>
          <w:tcPr>
            <w:tcW w:type="dxa" w:w="1984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温度状态</w:t>
            </w:r>
          </w:p>
        </w:tc>
        <w:tc>
          <w:tcPr>
            <w:tcW w:type="dxa" w:w="1417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1 字节</w:t>
            </w:r>
          </w:p>
        </w:tc>
        <w:tc>
          <w:tcPr>
            <w:tcW w:type="dxa" w:w="5669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0 正常，1 过温</w:t>
            </w:r>
          </w:p>
        </w:tc>
      </w:tr>
      <w:tr>
        <w:tc>
          <w:tcPr>
            <w:tcW w:type="dxa" w:w="1984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电池电压</w:t>
            </w:r>
          </w:p>
        </w:tc>
        <w:tc>
          <w:tcPr>
            <w:tcW w:type="dxa" w:w="1417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2 字节</w:t>
            </w:r>
          </w:p>
        </w:tc>
        <w:tc>
          <w:tcPr>
            <w:tcW w:type="dxa" w:w="5669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单位 0.1 V</w:t>
            </w:r>
          </w:p>
        </w:tc>
      </w:tr>
      <w:tr>
        <w:tc>
          <w:tcPr>
            <w:tcW w:type="dxa" w:w="1984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电流</w:t>
            </w:r>
          </w:p>
        </w:tc>
        <w:tc>
          <w:tcPr>
            <w:tcW w:type="dxa" w:w="1417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2 字节</w:t>
            </w:r>
          </w:p>
        </w:tc>
        <w:tc>
          <w:tcPr>
            <w:tcW w:type="dxa" w:w="5669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单位 0.1 A</w:t>
            </w:r>
          </w:p>
        </w:tc>
      </w:tr>
      <w:tr>
        <w:tc>
          <w:tcPr>
            <w:tcW w:type="dxa" w:w="1984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ESC 温度</w:t>
            </w:r>
          </w:p>
        </w:tc>
        <w:tc>
          <w:tcPr>
            <w:tcW w:type="dxa" w:w="1417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2 字节</w:t>
            </w:r>
          </w:p>
        </w:tc>
        <w:tc>
          <w:tcPr>
            <w:tcW w:type="dxa" w:w="5669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单位 0.1 ℃</w:t>
            </w:r>
          </w:p>
        </w:tc>
      </w:tr>
      <w:tr>
        <w:tc>
          <w:tcPr>
            <w:tcW w:type="dxa" w:w="1984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转速</w:t>
            </w:r>
          </w:p>
        </w:tc>
        <w:tc>
          <w:tcPr>
            <w:tcW w:type="dxa" w:w="1417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2 字节</w:t>
            </w:r>
          </w:p>
        </w:tc>
        <w:tc>
          <w:tcPr>
            <w:tcW w:type="dxa" w:w="5669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i w:val="0"/>
                <w:sz w:val="20"/>
              </w:rPr>
              <w:t>单位 RPM</w:t>
            </w:r>
          </w:p>
        </w:tc>
      </w:tr>
    </w:tbl>
    <w:p>
      <w:pPr>
        <w:pStyle w:val="Heading2"/>
        <w:spacing w:before="160" w:after="100"/>
      </w:pPr>
      <w:r>
        <w:rPr>
          <w:rFonts w:ascii="宋体" w:hAnsi="宋体" w:eastAsia="宋体"/>
          <w:b/>
          <w:i w:val="0"/>
          <w:color w:val="2E75B6"/>
          <w:sz w:val="24"/>
        </w:rPr>
        <w:t>通信示例</w:t>
      </w:r>
    </w:p>
    <w:p>
      <w:pPr>
        <w:spacing w:before="0" w:after="120" w:line="360" w:lineRule="auto"/>
        <w:jc w:val="both"/>
      </w:pPr>
      <w:r>
        <w:rPr>
          <w:rFonts w:ascii="宋体" w:hAnsi="宋体" w:eastAsia="宋体"/>
          <w:b w:val="0"/>
          <w:i w:val="0"/>
          <w:sz w:val="21"/>
        </w:rPr>
        <w:t>左电机以 80 速度前进：</w:t>
      </w:r>
    </w:p>
    <w:p>
      <w:pPr>
        <w:spacing w:before="120" w:after="120" w:line="312" w:lineRule="auto"/>
        <w:ind w:left="283"/>
        <w:shd w:fill="F5F7FB"/>
      </w:pPr>
      <w:r>
        <w:rPr>
          <w:rFonts w:ascii="Consolas" w:hAnsi="Consolas" w:eastAsia="Consolas"/>
          <w:b w:val="0"/>
          <w:i w:val="0"/>
          <w:color w:val="102033"/>
          <w:sz w:val="18"/>
        </w:rPr>
        <w:t>55 01 01 01 50 CRC_H CRC_L</w:t>
      </w:r>
    </w:p>
    <w:p>
      <w:pPr>
        <w:spacing w:before="0" w:after="120" w:line="360" w:lineRule="auto"/>
        <w:jc w:val="both"/>
      </w:pPr>
      <w:r>
        <w:rPr>
          <w:rFonts w:ascii="宋体" w:hAnsi="宋体" w:eastAsia="宋体"/>
          <w:b w:val="0"/>
          <w:i w:val="0"/>
          <w:sz w:val="21"/>
        </w:rPr>
        <w:t>右电机停止：</w:t>
      </w:r>
    </w:p>
    <w:p>
      <w:pPr>
        <w:spacing w:before="120" w:after="120" w:line="312" w:lineRule="auto"/>
        <w:ind w:left="283"/>
        <w:shd w:fill="F5F7FB"/>
      </w:pPr>
      <w:r>
        <w:rPr>
          <w:rFonts w:ascii="Consolas" w:hAnsi="Consolas" w:eastAsia="Consolas"/>
          <w:b w:val="0"/>
          <w:i w:val="0"/>
          <w:color w:val="102033"/>
          <w:sz w:val="18"/>
        </w:rPr>
        <w:t>55 02 01 00 00 CRC_H CRC_L</w:t>
      </w:r>
    </w:p>
    <w:p>
      <w:pPr>
        <w:spacing w:before="0" w:after="120" w:line="360" w:lineRule="auto"/>
        <w:jc w:val="both"/>
      </w:pPr>
      <w:r>
        <w:rPr>
          <w:rFonts w:ascii="宋体" w:hAnsi="宋体" w:eastAsia="宋体"/>
          <w:b w:val="0"/>
          <w:i w:val="0"/>
          <w:sz w:val="21"/>
        </w:rPr>
        <w:t>请求左电机遥测：</w:t>
      </w:r>
    </w:p>
    <w:p>
      <w:pPr>
        <w:spacing w:before="120" w:after="120" w:line="312" w:lineRule="auto"/>
        <w:ind w:left="283"/>
        <w:shd w:fill="F5F7FB"/>
      </w:pPr>
      <w:r>
        <w:rPr>
          <w:rFonts w:ascii="Consolas" w:hAnsi="Consolas" w:eastAsia="Consolas"/>
          <w:b w:val="0"/>
          <w:i w:val="0"/>
          <w:color w:val="102033"/>
          <w:sz w:val="18"/>
        </w:rPr>
        <w:t>55 01 02 CRC_H CRC_L</w:t>
      </w:r>
    </w:p>
    <w:p>
      <w:pPr>
        <w:pStyle w:val="Heading1"/>
        <w:spacing w:before="240" w:after="160"/>
      </w:pPr>
      <w:r>
        <w:rPr>
          <w:rFonts w:ascii="宋体" w:hAnsi="宋体" w:eastAsia="宋体"/>
          <w:b/>
          <w:i w:val="0"/>
          <w:color w:val="1F3864"/>
          <w:sz w:val="30"/>
        </w:rPr>
        <w:t>编译与烧录</w:t>
      </w:r>
    </w:p>
    <w:p>
      <w:pPr>
        <w:pStyle w:val="ListBullet"/>
        <w:spacing w:after="60" w:line="360" w:lineRule="auto"/>
      </w:pPr>
      <w:r>
        <w:rPr>
          <w:rFonts w:ascii="宋体" w:hAnsi="宋体" w:eastAsia="宋体"/>
          <w:b w:val="0"/>
          <w:i w:val="0"/>
          <w:sz w:val="21"/>
        </w:rPr>
        <w:t>IDE：Keil MDK-ARM v5/v6。</w:t>
      </w:r>
    </w:p>
    <w:p>
      <w:pPr>
        <w:pStyle w:val="ListBullet"/>
        <w:spacing w:after="60" w:line="360" w:lineRule="auto"/>
      </w:pPr>
      <w:r>
        <w:rPr>
          <w:rFonts w:ascii="宋体" w:hAnsi="宋体" w:eastAsia="宋体"/>
          <w:b w:val="0"/>
          <w:i w:val="0"/>
          <w:sz w:val="21"/>
        </w:rPr>
        <w:t>编译器：ARMCLANG v6.24。</w:t>
      </w:r>
    </w:p>
    <w:p>
      <w:pPr>
        <w:pStyle w:val="ListBullet"/>
        <w:spacing w:after="60" w:line="360" w:lineRule="auto"/>
      </w:pPr>
      <w:r>
        <w:rPr>
          <w:rFonts w:ascii="宋体" w:hAnsi="宋体" w:eastAsia="宋体"/>
          <w:b w:val="0"/>
          <w:i w:val="0"/>
          <w:sz w:val="21"/>
        </w:rPr>
        <w:t>项目文件：MDK-ARM/Desktop.uvprojx。</w:t>
      </w:r>
    </w:p>
    <w:p>
      <w:pPr>
        <w:pStyle w:val="ListNumber"/>
        <w:spacing w:after="60" w:line="360" w:lineRule="auto"/>
      </w:pPr>
      <w:r>
        <w:rPr>
          <w:rFonts w:ascii="宋体" w:hAnsi="宋体" w:eastAsia="宋体"/>
          <w:b w:val="0"/>
          <w:i w:val="0"/>
          <w:sz w:val="21"/>
        </w:rPr>
        <w:t>使用 Keil uVision 打开 M DK-ARM/Desktop.uvprojx。</w:t>
      </w:r>
    </w:p>
    <w:p>
      <w:pPr>
        <w:pStyle w:val="ListNumber"/>
        <w:spacing w:after="60" w:line="360" w:lineRule="auto"/>
      </w:pPr>
      <w:r>
        <w:rPr>
          <w:rFonts w:ascii="宋体" w:hAnsi="宋体" w:eastAsia="宋体"/>
          <w:b w:val="0"/>
          <w:i w:val="0"/>
          <w:sz w:val="21"/>
        </w:rPr>
        <w:t>点击 Project → Rebuild all files（F7）。</w:t>
      </w:r>
    </w:p>
    <w:p>
      <w:pPr>
        <w:pStyle w:val="ListNumber"/>
        <w:spacing w:after="60" w:line="360" w:lineRule="auto"/>
      </w:pPr>
      <w:r>
        <w:rPr>
          <w:rFonts w:ascii="宋体" w:hAnsi="宋体" w:eastAsia="宋体"/>
          <w:b w:val="0"/>
          <w:i w:val="0"/>
          <w:sz w:val="21"/>
        </w:rPr>
        <w:t>编译输出文件生成在 MDK-ARM/Desktop/ 目录。</w:t>
      </w:r>
    </w:p>
    <w:p>
      <w:pPr>
        <w:pStyle w:val="ListNumber"/>
        <w:spacing w:after="60" w:line="360" w:lineRule="auto"/>
      </w:pPr>
      <w:r>
        <w:rPr>
          <w:rFonts w:ascii="宋体" w:hAnsi="宋体" w:eastAsia="宋体"/>
          <w:b w:val="0"/>
          <w:i w:val="0"/>
          <w:sz w:val="21"/>
        </w:rPr>
        <w:t>使用 SWD 或串口下载烧录到 STM32F030F4P6。</w:t>
      </w:r>
    </w:p>
    <w:p>
      <w:pPr>
        <w:pStyle w:val="Heading1"/>
        <w:spacing w:before="240" w:after="160"/>
      </w:pPr>
      <w:r>
        <w:rPr>
          <w:rFonts w:ascii="宋体" w:hAnsi="宋体" w:eastAsia="宋体"/>
          <w:b/>
          <w:i w:val="0"/>
          <w:color w:val="1F3864"/>
          <w:sz w:val="30"/>
        </w:rPr>
        <w:t>维护说明</w:t>
      </w:r>
    </w:p>
    <w:p>
      <w:pPr>
        <w:pStyle w:val="ListBullet"/>
        <w:spacing w:after="60" w:line="360" w:lineRule="auto"/>
      </w:pPr>
      <w:r>
        <w:rPr>
          <w:rFonts w:ascii="宋体" w:hAnsi="宋体" w:eastAsia="宋体"/>
          <w:b w:val="0"/>
          <w:i w:val="0"/>
          <w:sz w:val="21"/>
        </w:rPr>
        <w:t>传感器校准：调整 VOLTAGE_OFFSET 和 VOLTAGE_RANGE 可适配不同阻值的电位器。</w:t>
      </w:r>
    </w:p>
    <w:p>
      <w:pPr>
        <w:pStyle w:val="ListBullet"/>
        <w:spacing w:after="60" w:line="360" w:lineRule="auto"/>
      </w:pPr>
      <w:r>
        <w:rPr>
          <w:rFonts w:ascii="宋体" w:hAnsi="宋体" w:eastAsia="宋体"/>
          <w:b w:val="0"/>
          <w:i w:val="0"/>
          <w:sz w:val="21"/>
        </w:rPr>
        <w:t>速度调整：修改 speed_map 数组可调整各挡位的速度值。</w:t>
      </w:r>
    </w:p>
    <w:p>
      <w:pPr>
        <w:pStyle w:val="ListBullet"/>
        <w:spacing w:after="60" w:line="360" w:lineRule="auto"/>
      </w:pPr>
      <w:r>
        <w:rPr>
          <w:rFonts w:ascii="宋体" w:hAnsi="宋体" w:eastAsia="宋体"/>
          <w:b w:val="0"/>
          <w:i w:val="0"/>
          <w:sz w:val="21"/>
        </w:rPr>
        <w:t>显示校准：segment_led_table 定义了七段码映射关系，可根据 LED 实际接线调整。</w:t>
      </w:r>
    </w:p>
    <w:p>
      <w:pPr>
        <w:pStyle w:val="ListBullet"/>
        <w:spacing w:after="60" w:line="360" w:lineRule="auto"/>
      </w:pPr>
      <w:r>
        <w:rPr>
          <w:rFonts w:ascii="宋体" w:hAnsi="宋体" w:eastAsia="宋体"/>
          <w:b w:val="0"/>
          <w:i w:val="0"/>
          <w:sz w:val="21"/>
        </w:rPr>
        <w:t>定期检查接线端子防水与松动情况，确保游船甲板潮湿环境下可靠工作。</w:t>
      </w:r>
    </w:p>
    <w:sectPr w:rsidR="00FC693F" w:rsidRPr="0006063C" w:rsidSect="00034616">
      <w:footerReference w:type="default" r:id="rId9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b w:val="0"/>
        <w:i w:val="0"/>
        <w:color w:val="808080"/>
        <w:sz w:val="16"/>
      </w:rPr>
      <w:t xml:space="preserve">第 </w:t>
    </w:r>
    <w:r>
      <w:rPr>
        <w:rFonts w:ascii="宋体" w:hAnsi="宋体" w:eastAsia="宋体"/>
        <w:b w:val="0"/>
        <w:i w:val="0"/>
        <w:color w:val="808080"/>
        <w:sz w:val="16"/>
      </w:rPr>
      <w:fldSimple w:instr="PAGE"/>
    </w:r>
    <w:r>
      <w:rPr>
        <w:rFonts w:ascii="宋体" w:hAnsi="宋体" w:eastAsia="宋体"/>
        <w:b w:val="0"/>
        <w:i w:val="0"/>
        <w:color w:val="808080"/>
        <w:sz w:val="16"/>
      </w:rPr>
      <w:t xml:space="preserve"> 页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